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/>
          <w:bCs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REGULAMIN KONKURSU AGRO-EKO-TURYSTYCZNEGO</w:t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Cambria" w:hAnsi="Cambria" w:asciiTheme="majorHAnsi" w:hAnsiTheme="maj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ZIELONE LATO 2018</w:t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Cel konkursu: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Promocja obiektów turystyki wiejskiej na obszarze Województwa Warmińsko                                -Mazurskiego.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Popularyzacja przedsiębiorczości na wsi.</w:t>
      </w:r>
    </w:p>
    <w:p>
      <w:pPr>
        <w:pStyle w:val="Normal"/>
        <w:spacing w:lineRule="auto" w:line="276"/>
        <w:ind w:left="851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Organizatorzy:</w:t>
      </w:r>
    </w:p>
    <w:p>
      <w:pPr>
        <w:pStyle w:val="ListParagraph"/>
        <w:spacing w:lineRule="auto" w:line="276"/>
        <w:ind w:left="1080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Organizatorami konkursu są Samorząd Województwa Warmińsko-Mazurskiego oraz Warmińsko-Mazurska Regionalna Organizacja Turystyczna w Olsztynie.</w:t>
      </w:r>
    </w:p>
    <w:p>
      <w:pPr>
        <w:pStyle w:val="ListParagraph"/>
        <w:spacing w:lineRule="auto" w:line="276"/>
        <w:ind w:left="1080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Adresat konkursu: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Konkurs adresowany jest do podmiotów prowadzących działalność w zakresie turystyki wiejskiej na terenie Województwa Warmińsko-Mazurskiego, świadczoną przez okres nie krótszy niż rok przed datą ogłoszenia konkursu (z wyjątkiem kategorii wymienionej                 w punkcie III.2.c Regulaminu)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Konkurs organizowany jest w następujących kategoriach: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Gospodarstwa gościnne – wypoczynek u rolnika (agroturystyka)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Gospodarstwa gościnne – wypoczynek na wsi (turystyka wiejska)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Zagrody edukacyjne Warmii i Mazur.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Kategorie wymienione w punktach 2a i 2b są zgodne z systemem kategoryzacji Wiejskiej Bazy Noclegowej Polskiej Federacji Turystyki Wiejskiej „Gospodarstwa Gościnne”. Kategoria wymieniona w punkcie 2c jest zgodna z wymogami Ogólnopolskiej Sieci Zagród Edukacyjnych, prowadzonej przez Centrum Doradztwa Rolniczego, Oddział w Krakowie.</w:t>
      </w:r>
    </w:p>
    <w:p>
      <w:pPr>
        <w:pStyle w:val="Normal"/>
        <w:spacing w:lineRule="auto" w:line="276"/>
        <w:ind w:left="1494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Warunki uczestnictwa: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Warunkiem przystąpienia do konkursu jest prowadzenie czynnej działalności                              w zakresie turystyki  na terenach wiejskich Województwa Warmińsko                                             -Mazurskiego.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i/>
          <w:i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Zgłoszone obiekty ( wymienione w punkcie III 2a i 2b) powinny być zarejestrowane                w ewidencji gminnej w kategorii „</w:t>
      </w:r>
      <w:r>
        <w:rPr>
          <w:rFonts w:cs="Arial" w:ascii="Cambria" w:hAnsi="Cambria" w:asciiTheme="majorHAnsi" w:hAnsiTheme="majorHAnsi"/>
          <w:i/>
          <w:sz w:val="22"/>
          <w:szCs w:val="22"/>
        </w:rPr>
        <w:t xml:space="preserve">innych obiektów niebędących obiektami hotelarskimi, świadczących usługi hotelarskie”.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Obiekty świadczące usługi żywieniowe powinny być wpisane do rejestru zakładów podlegających urzędowej kontroli żywności, prowadzonego przez terenowo właściwego państwowego powiatowego inspektora sanitarnego.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Cambria" w:hAnsi="Cambria" w:asciiTheme="majorHAnsi" w:hAnsiTheme="majorHAnsi"/>
          <w:sz w:val="22"/>
          <w:szCs w:val="22"/>
        </w:rPr>
        <w:t xml:space="preserve">Udział w konkursie należy zgłosić do dnia 27 kwietnia br. na formularzu zgłoszeniowym dostępnym na stronach  </w:t>
      </w:r>
      <w:hyperlink r:id="rId2">
        <w:r>
          <w:rPr>
            <w:rStyle w:val="Czeinternetowe"/>
            <w:rFonts w:cs="Arial" w:ascii="Cambria" w:hAnsi="Cambria" w:asciiTheme="majorHAnsi" w:hAnsiTheme="majorHAnsi"/>
            <w:sz w:val="22"/>
            <w:szCs w:val="22"/>
          </w:rPr>
          <w:t>www.warmia.mazury.pl</w:t>
        </w:r>
      </w:hyperlink>
      <w:r>
        <w:rPr>
          <w:rFonts w:cs="Arial" w:ascii="Cambria" w:hAnsi="Cambria" w:asciiTheme="majorHAnsi" w:hAnsiTheme="majorHAnsi"/>
          <w:sz w:val="22"/>
          <w:szCs w:val="22"/>
          <w:u w:val="single"/>
        </w:rPr>
        <w:t xml:space="preserve"> </w:t>
      </w:r>
      <w:r>
        <w:rPr>
          <w:rFonts w:cs="Arial" w:ascii="Cambria" w:hAnsi="Cambria" w:asciiTheme="majorHAnsi" w:hAnsiTheme="majorHAnsi"/>
          <w:sz w:val="22"/>
          <w:szCs w:val="22"/>
        </w:rPr>
        <w:t xml:space="preserve"> oraz </w:t>
      </w:r>
      <w:hyperlink r:id="rId3">
        <w:r>
          <w:rPr>
            <w:rStyle w:val="Czeinternetowe"/>
            <w:rFonts w:cs="Arial" w:ascii="Cambria" w:hAnsi="Cambria" w:asciiTheme="majorHAnsi" w:hAnsiTheme="majorHAnsi"/>
            <w:color w:val="00000A"/>
            <w:sz w:val="22"/>
            <w:szCs w:val="22"/>
          </w:rPr>
          <w:t>www.mazurytravel.com.pl</w:t>
        </w:r>
      </w:hyperlink>
      <w:r>
        <w:rPr>
          <w:rFonts w:cs="Arial" w:ascii="Cambria" w:hAnsi="Cambria" w:asciiTheme="majorHAnsi" w:hAnsiTheme="majorHAnsi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Wymagana dokumentacja: 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arkusz zgłoszenia obiektu (załącznik nr 1 do Regulaminu),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oświadczenie w sprawie wyrażenia zgody na udział w konkursie (załącznik nr 2 do Regulaminu),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materiały informacyjne/promocyjne (zdjęcia, foldery, płyty CD) pozwalające komisji ocenić obiekt pod względem formalnym. Przesłane materiały nie podlegają zwrotowi. 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Z udziału w konkursie wykluczone są obiekty: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prowadzące działalność w zakresie turystyki wiejskiej przez okres krótszy niż rok przed datą ogłoszenia konkursu ( z wyjątkiem kategorii wymienionej w punkcie  III.2.c Regulaminu)</w:t>
      </w:r>
    </w:p>
    <w:p>
      <w:pPr>
        <w:pStyle w:val="ListParagraph"/>
        <w:numPr>
          <w:ilvl w:val="0"/>
          <w:numId w:val="8"/>
        </w:numPr>
        <w:tabs>
          <w:tab w:val="left" w:pos="1843" w:leader="none"/>
        </w:tabs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z niezakończonymi inwestycjami związanymi z usługami turystycznymi lub w których aktualnie trwa remont,</w:t>
      </w:r>
    </w:p>
    <w:p>
      <w:pPr>
        <w:pStyle w:val="ListParagraph"/>
        <w:numPr>
          <w:ilvl w:val="0"/>
          <w:numId w:val="8"/>
        </w:numPr>
        <w:tabs>
          <w:tab w:val="left" w:pos="1843" w:leader="none"/>
        </w:tabs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niespełniające podstawowych wymagań sanitarno-higienicznych i wymogów ochrony środowiska zawartych w odrębnych przepisach prawnych, </w:t>
      </w:r>
    </w:p>
    <w:p>
      <w:pPr>
        <w:pStyle w:val="ListParagraph"/>
        <w:numPr>
          <w:ilvl w:val="0"/>
          <w:numId w:val="8"/>
        </w:numPr>
        <w:tabs>
          <w:tab w:val="left" w:pos="1843" w:leader="none"/>
        </w:tabs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podlegające ocenie w ramach Ustawy o usługach turystycznych, np. hotele, motele, pensjonaty,</w:t>
      </w:r>
    </w:p>
    <w:p>
      <w:pPr>
        <w:pStyle w:val="ListParagraph"/>
        <w:numPr>
          <w:ilvl w:val="0"/>
          <w:numId w:val="8"/>
        </w:numPr>
        <w:tabs>
          <w:tab w:val="left" w:pos="1843" w:leader="none"/>
        </w:tabs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biorące udział w konkursie w ciągu 4 ostatnich edycji.</w:t>
      </w:r>
    </w:p>
    <w:p>
      <w:pPr>
        <w:pStyle w:val="Normal"/>
        <w:spacing w:lineRule="auto" w:line="276"/>
        <w:ind w:left="360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Komisja Konkursowa: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Komisję Konkursową powołuje Zarząd Województwa Warmińsko-Mazurskiego.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W pracach Komisji wezmą udział przedstawiciele: Samorządu Województwa Warmińsko-Mazurskiego, Warmińsko-Mazurskiej Regionalnej Organizacji Turystycznej, Warmińsko-Mazurskiego Ośrodka Doradztwa Rolniczego, Wojewódzkiej Stacji Sanitarno-Epidemiologicznej, Uniwersytetu Warmińsko-Mazurskiego.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Komisja dokona oceny formalnej zgłoszonych obiektów w terminie do </w:t>
        <w:br/>
        <w:t>4 maja 2018r.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Terminy wizyt Komisji Konkursowej zostaną uzgodnione z zainteresowanymi właścicielami obiektów indywidualnie.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Na podstawie przeprowadzonych wizyt,   Komisja w terminie do 29 czerwca 2018r. wyłoni 3 najlepsze obiekty w każdej kategorii. 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Komisja Konkursowa może zaproponować inny podział nagród.</w:t>
      </w:r>
    </w:p>
    <w:p>
      <w:pPr>
        <w:pStyle w:val="Normal"/>
        <w:widowControl/>
        <w:numPr>
          <w:ilvl w:val="3"/>
          <w:numId w:val="9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Wyniki prac Komisji podlegają akceptacji przez Zarząd Województwa Warmińsko                    -Mazurskiego.  </w:t>
      </w:r>
    </w:p>
    <w:p>
      <w:pPr>
        <w:pStyle w:val="Normal"/>
        <w:spacing w:lineRule="auto" w:line="276"/>
        <w:ind w:left="360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Ocenie konkursowej podlegać będzie: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Standard zakwaterowania i wyposażenia.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Rodzaj i jakość świadczonych usług.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Ogólne zagospodarowanie obiektu.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Świadczone usługi rekreacyjne.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Programy pobytu/oferta edukacyjna (dot. zagród edukacyjnych).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Stan sanitarny obiektu.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Oznakowanie obiektu.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Sposób żywienia.</w:t>
      </w:r>
    </w:p>
    <w:p>
      <w:pPr>
        <w:pStyle w:val="ListParagraph"/>
        <w:numPr>
          <w:ilvl w:val="1"/>
          <w:numId w:val="10"/>
        </w:numPr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Sposób promocji działalności obiektu.</w:t>
      </w:r>
    </w:p>
    <w:p>
      <w:pPr>
        <w:pStyle w:val="Normal"/>
        <w:widowControl/>
        <w:numPr>
          <w:ilvl w:val="1"/>
          <w:numId w:val="10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Spełnienie przepisów z zakresu wymogów sanitarnych ochrony środowiska.</w:t>
      </w:r>
    </w:p>
    <w:p>
      <w:pPr>
        <w:pStyle w:val="Normal"/>
        <w:widowControl/>
        <w:numPr>
          <w:ilvl w:val="1"/>
          <w:numId w:val="10"/>
        </w:numPr>
        <w:suppressAutoHyphens w:val="false"/>
        <w:spacing w:lineRule="auto" w:line="276"/>
        <w:ind w:left="1418" w:hanging="425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Posiadanie kategoryzacji wiejskiej bazy noclegowej.</w:t>
      </w:r>
    </w:p>
    <w:p>
      <w:pPr>
        <w:pStyle w:val="Normal"/>
        <w:spacing w:lineRule="auto" w:line="276"/>
        <w:ind w:left="1418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>Nagrody: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Zwycięzcy każdej kategorii otrzymają nagrody pieniężne.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Komisja może też przyznać wyróżnienia w każdej kategorii.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 zwycięzcach w każdej z kategorii będą: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Zamieszczane informacje o ich obiektach na wytypowanych stronach www prowadzonych przez Samorząd Województwa Warmińsko-Mazurskiego, </w:t>
      </w:r>
    </w:p>
    <w:p>
      <w:pPr>
        <w:pStyle w:val="Normal"/>
        <w:widowControl/>
        <w:numPr>
          <w:ilvl w:val="0"/>
          <w:numId w:val="13"/>
        </w:numPr>
        <w:suppressAutoHyphens w:val="false"/>
        <w:spacing w:lineRule="auto" w:line="276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Udostępniane informacje o ich obiektach</w:t>
      </w:r>
      <w:bookmarkStart w:id="0" w:name="_GoBack"/>
      <w:bookmarkEnd w:id="0"/>
      <w:r>
        <w:rPr>
          <w:rFonts w:cs="Arial" w:ascii="Cambria" w:hAnsi="Cambria" w:asciiTheme="majorHAnsi" w:hAnsiTheme="majorHAnsi"/>
          <w:sz w:val="22"/>
          <w:szCs w:val="22"/>
        </w:rPr>
        <w:t xml:space="preserve"> na targach turystycznych, w których uczestniczą organizatorzy konkursu.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Łączna wartość nagród finansowych nie </w:t>
      </w:r>
      <w:r>
        <w:rPr>
          <w:rFonts w:cs="Arial" w:ascii="Cambria" w:hAnsi="Cambria" w:asciiTheme="majorHAnsi" w:hAnsiTheme="majorHAnsi"/>
          <w:color w:val="000000" w:themeColor="text1"/>
          <w:sz w:val="22"/>
          <w:szCs w:val="22"/>
        </w:rPr>
        <w:t>przekroczy 25.000 zł.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Nagroda otrzymana przez zwycięzców w każdej kategorii zostanie pomniejszona                  o obciążenia publicznoprawne, zgodnie z powszechnie obowiązującymi przepisami prawa.</w:t>
      </w:r>
    </w:p>
    <w:p>
      <w:pPr>
        <w:pStyle w:val="Normal"/>
        <w:widowControl/>
        <w:numPr>
          <w:ilvl w:val="3"/>
          <w:numId w:val="11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 xml:space="preserve">Fundatorem nagród jest Samorząd Województwa Warmińsko-Mazurskiego. </w:t>
      </w:r>
    </w:p>
    <w:p>
      <w:pPr>
        <w:pStyle w:val="Normal"/>
        <w:widowControl/>
        <w:suppressAutoHyphens w:val="false"/>
        <w:spacing w:lineRule="auto" w:line="276"/>
        <w:ind w:left="1418" w:hanging="0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 w:cs="Arial" w:asciiTheme="majorHAnsi" w:hAnsiTheme="majorHAnsi"/>
          <w:bCs/>
          <w:sz w:val="22"/>
          <w:szCs w:val="22"/>
        </w:rPr>
      </w:pPr>
      <w:r>
        <w:rPr>
          <w:rFonts w:cs="Arial" w:ascii="Cambria" w:hAnsi="Cambria" w:asciiTheme="majorHAnsi" w:hAnsiTheme="majorHAnsi"/>
          <w:bCs/>
          <w:sz w:val="22"/>
          <w:szCs w:val="22"/>
        </w:rPr>
        <w:t xml:space="preserve">Informacje dodatkowe. </w:t>
      </w:r>
    </w:p>
    <w:p>
      <w:pPr>
        <w:pStyle w:val="Normal"/>
        <w:widowControl/>
        <w:numPr>
          <w:ilvl w:val="3"/>
          <w:numId w:val="12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Od postanowień Komisji Konkursowej nie przysługuje odwołanie.</w:t>
      </w:r>
    </w:p>
    <w:p>
      <w:pPr>
        <w:pStyle w:val="Normal"/>
        <w:widowControl/>
        <w:numPr>
          <w:ilvl w:val="3"/>
          <w:numId w:val="12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Prawo interpretacji Regulaminu konkursu i rozstrzygania kwestii nieujętych                              w Regulaminie przysługuje Komisji Konkursowej.</w:t>
      </w:r>
    </w:p>
    <w:p>
      <w:pPr>
        <w:pStyle w:val="Normal"/>
        <w:widowControl/>
        <w:numPr>
          <w:ilvl w:val="3"/>
          <w:numId w:val="12"/>
        </w:numPr>
        <w:suppressAutoHyphens w:val="false"/>
        <w:spacing w:lineRule="auto" w:line="276"/>
        <w:ind w:left="1418" w:hanging="284"/>
        <w:jc w:val="both"/>
        <w:rPr>
          <w:rFonts w:ascii="Cambria" w:hAnsi="Cambria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sz w:val="22"/>
          <w:szCs w:val="22"/>
        </w:rPr>
        <w:t>Szczegółowych informacji udziela Departament Turystyki i Sportu Urzędu Marszałkowskiego Województwa Warmińsko-Mazurskiego w Olsztynie, tel. 89 52 16 907 lub 89 521 69 00 lub e-mail: a.wojciechowska@warmia.mazury.pl.</w:t>
      </w:r>
    </w:p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16"/>
        <w:szCs w:val="16"/>
      </w:rPr>
    </w:pPr>
    <w:r>
      <w:rPr/>
      <w:tab/>
      <w:tab/>
      <w:tab/>
      <w:tab/>
      <w:tab/>
    </w: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sz w:val="22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sz w:val="22"/>
        <w:rFonts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8"/>
      <w:numFmt w:val="upperRoman"/>
      <w:lvlText w:val="%4."/>
      <w:lvlJc w:val="left"/>
      <w:pPr>
        <w:ind w:left="3240" w:hanging="720"/>
      </w:pPr>
    </w:lvl>
    <w:lvl w:ilvl="4">
      <w:start w:val="8"/>
      <w:numFmt w:val="upperRoman"/>
      <w:lvlText w:val="%5&gt;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2138" w:hanging="360"/>
      </w:pPr>
      <w:rPr>
        <w:sz w:val="22"/>
        <w:rFonts w:eastAsia="Times New Roman" w:cs="Cambria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974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uiPriority w:val="99"/>
    <w:qFormat/>
    <w:rsid w:val="00de397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2c59c9"/>
    <w:rPr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2c59c9"/>
    <w:rPr>
      <w:rFonts w:ascii="Cambria" w:hAnsi="Cambria" w:cs="Cambria"/>
      <w:b/>
      <w:bCs/>
      <w:kern w:val="2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c59c9"/>
    <w:rPr>
      <w:sz w:val="2"/>
      <w:szCs w:val="2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c59c9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de3974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2c5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de3974"/>
    <w:rPr>
      <w:vertAlign w:val="superscript"/>
    </w:rPr>
  </w:style>
  <w:style w:type="character" w:styleId="Czeinternetowe">
    <w:name w:val="Łącze internetowe"/>
    <w:basedOn w:val="DefaultParagraphFont"/>
    <w:uiPriority w:val="99"/>
    <w:rsid w:val="000a47e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50205"/>
    <w:rPr>
      <w:sz w:val="24"/>
      <w:szCs w:val="24"/>
    </w:rPr>
  </w:style>
  <w:style w:type="character" w:styleId="ListLabel1">
    <w:name w:val="ListLabel 1"/>
    <w:qFormat/>
    <w:rPr>
      <w:rFonts w:eastAsia="Times New Roman"/>
      <w:b/>
      <w:bCs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rFonts w:eastAsia="Times New Roman"/>
      <w:sz w:val="22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 w:cs="Cambria"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e3974"/>
    <w:pPr>
      <w:spacing w:before="0" w:after="120"/>
    </w:pPr>
    <w:rPr/>
  </w:style>
  <w:style w:type="paragraph" w:styleId="Lista">
    <w:name w:val="List"/>
    <w:basedOn w:val="Tretekstu"/>
    <w:uiPriority w:val="99"/>
    <w:rsid w:val="00de397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e3974"/>
    <w:pPr>
      <w:suppressLineNumbers/>
    </w:pPr>
    <w:rPr/>
  </w:style>
  <w:style w:type="paragraph" w:styleId="Podpis1" w:customStyle="1">
    <w:name w:val="Podpis1"/>
    <w:basedOn w:val="Normal"/>
    <w:uiPriority w:val="99"/>
    <w:qFormat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Tytu">
    <w:name w:val="Title"/>
    <w:basedOn w:val="Normal"/>
    <w:link w:val="TytuZnak"/>
    <w:uiPriority w:val="99"/>
    <w:qFormat/>
    <w:rsid w:val="00de3974"/>
    <w:pPr>
      <w:widowControl/>
      <w:suppressAutoHyphens w:val="false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qFormat/>
    <w:rsid w:val="00de3974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de3974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link w:val="TekstprzypisukocowegoZnak"/>
    <w:uiPriority w:val="99"/>
    <w:semiHidden/>
    <w:qFormat/>
    <w:rsid w:val="00de3974"/>
    <w:pPr/>
    <w:rPr>
      <w:sz w:val="20"/>
      <w:szCs w:val="20"/>
    </w:rPr>
  </w:style>
  <w:style w:type="paragraph" w:styleId="Default" w:customStyle="1">
    <w:name w:val="default"/>
    <w:basedOn w:val="Normal"/>
    <w:uiPriority w:val="99"/>
    <w:qFormat/>
    <w:rsid w:val="00de3974"/>
    <w:pPr>
      <w:widowControl/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0a47ed"/>
    <w:pPr>
      <w:widowControl/>
      <w:suppressAutoHyphens w:val="false"/>
      <w:ind w:left="720" w:hanging="0"/>
    </w:pPr>
    <w:rPr/>
  </w:style>
  <w:style w:type="paragraph" w:styleId="Znak" w:customStyle="1">
    <w:name w:val="Znak"/>
    <w:basedOn w:val="Normal"/>
    <w:uiPriority w:val="99"/>
    <w:qFormat/>
    <w:rsid w:val="00323dcb"/>
    <w:pPr>
      <w:widowControl/>
      <w:suppressAutoHyphens w:val="false"/>
    </w:pPr>
    <w:rPr/>
  </w:style>
  <w:style w:type="paragraph" w:styleId="Gwka">
    <w:name w:val="Header"/>
    <w:basedOn w:val="Normal"/>
    <w:link w:val="NagwekZnak"/>
    <w:uiPriority w:val="99"/>
    <w:unhideWhenUsed/>
    <w:rsid w:val="0035020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mia.mazury.pl/" TargetMode="External"/><Relationship Id="rId3" Type="http://schemas.openxmlformats.org/officeDocument/2006/relationships/hyperlink" Target="http://www.mazurytravel.com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E2F5-E103-4972-AA42-7CAB86F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LibreOffice/5.4.4.2$Windows_x86 LibreOffice_project/2524958677847fb3bb44820e40380acbe820f960</Application>
  <Pages>3</Pages>
  <Words>668</Words>
  <Characters>4826</Characters>
  <CharactersWithSpaces>5605</CharactersWithSpaces>
  <Paragraphs>64</Paragraphs>
  <Company>UMWWM w Olsztynie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2018-01-03T07:55:00Z</dcterms:created>
  <dc:creator>owslakopa</dc:creator>
  <dc:description/>
  <dc:language>pl-PL</dc:language>
  <cp:lastModifiedBy>a.wojciechowska</cp:lastModifiedBy>
  <cp:lastPrinted>2018-01-04T07:16:00Z</cp:lastPrinted>
  <dcterms:modified xsi:type="dcterms:W3CDTF">2018-03-08T09:58:00Z</dcterms:modified>
  <cp:revision>12</cp:revision>
  <dc:subject/>
  <dc:title>Umowa Nr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UMWWM w Olsztynie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